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097" w:rsidRPr="00EC62D3" w:rsidRDefault="005E3097" w:rsidP="00EC62D3">
      <w:pPr>
        <w:pStyle w:val="2zakon"/>
        <w:shd w:val="clear" w:color="auto" w:fill="FFFFFF"/>
        <w:spacing w:before="0" w:beforeAutospacing="0" w:after="0" w:afterAutospacing="0"/>
        <w:jc w:val="center"/>
        <w:rPr>
          <w:b/>
          <w:lang w:val="sr-Cyrl-BA"/>
        </w:rPr>
      </w:pPr>
      <w:r w:rsidRPr="00EC62D3">
        <w:rPr>
          <w:b/>
          <w:lang w:val="sr-Cyrl-BA"/>
        </w:rPr>
        <w:t>ЗАКОН</w:t>
      </w:r>
    </w:p>
    <w:p w:rsidR="005E3097" w:rsidRPr="00EC62D3" w:rsidRDefault="005E3097" w:rsidP="005E3097">
      <w:pPr>
        <w:pStyle w:val="2zakon"/>
        <w:shd w:val="clear" w:color="auto" w:fill="FFFFFF"/>
        <w:spacing w:before="0" w:beforeAutospacing="0" w:after="0" w:afterAutospacing="0"/>
        <w:jc w:val="center"/>
        <w:rPr>
          <w:b/>
          <w:lang w:val="sr-Cyrl-BA"/>
        </w:rPr>
      </w:pPr>
      <w:r w:rsidRPr="00EC62D3">
        <w:rPr>
          <w:b/>
          <w:lang w:val="sr-Cyrl-BA"/>
        </w:rPr>
        <w:t xml:space="preserve">О УТВРЂИВАЊУ ПОРИЈЕКЛА ИМОВИНЕ </w:t>
      </w:r>
    </w:p>
    <w:p w:rsidR="005E3097" w:rsidRPr="00EC62D3" w:rsidRDefault="005E3097" w:rsidP="005E3097">
      <w:pPr>
        <w:pStyle w:val="2zakon"/>
        <w:shd w:val="clear" w:color="auto" w:fill="FFFFFF"/>
        <w:spacing w:before="0" w:beforeAutospacing="0" w:after="0" w:afterAutospacing="0"/>
        <w:jc w:val="center"/>
        <w:rPr>
          <w:b/>
          <w:lang w:val="sr-Cyrl-BA"/>
        </w:rPr>
      </w:pPr>
      <w:r w:rsidRPr="00EC62D3">
        <w:rPr>
          <w:b/>
          <w:lang w:val="sr-Cyrl-BA"/>
        </w:rPr>
        <w:t>И ПОСЕБНОМ ПОРЕЗУ НА ИМОВИНУ</w:t>
      </w:r>
    </w:p>
    <w:p w:rsidR="005E3097" w:rsidRPr="00EC62D3" w:rsidRDefault="005E3097" w:rsidP="00EC62D3">
      <w:pPr>
        <w:pStyle w:val="2zakon"/>
        <w:shd w:val="clear" w:color="auto" w:fill="FFFFFF"/>
        <w:spacing w:before="0" w:beforeAutospacing="0" w:after="0" w:afterAutospacing="0"/>
        <w:rPr>
          <w:b/>
        </w:rPr>
      </w:pPr>
    </w:p>
    <w:p w:rsidR="005E3097" w:rsidRPr="00EC62D3" w:rsidRDefault="005E3097" w:rsidP="005E3097">
      <w:pPr>
        <w:pStyle w:val="7podnas"/>
        <w:shd w:val="clear" w:color="auto" w:fill="FFFFFF"/>
        <w:spacing w:before="0" w:beforeAutospacing="0" w:after="0" w:afterAutospacing="0"/>
        <w:jc w:val="center"/>
        <w:rPr>
          <w:lang w:val="sr-Cyrl-BA"/>
        </w:rPr>
      </w:pPr>
      <w:r w:rsidRPr="00EC62D3">
        <w:rPr>
          <w:b/>
          <w:bCs/>
          <w:lang w:val="sr-Cyrl-BA"/>
        </w:rPr>
        <w:t>Предмет Закона</w:t>
      </w:r>
    </w:p>
    <w:p w:rsidR="005E3097" w:rsidRPr="00EC62D3" w:rsidRDefault="005E3097" w:rsidP="005E3097">
      <w:pPr>
        <w:pStyle w:val="4clan"/>
        <w:shd w:val="clear" w:color="auto" w:fill="FFFFFF"/>
        <w:spacing w:before="0" w:beforeAutospacing="0" w:after="0" w:afterAutospacing="0"/>
        <w:jc w:val="center"/>
        <w:rPr>
          <w:bCs/>
          <w:lang w:val="sr-Cyrl-BA"/>
        </w:rPr>
      </w:pPr>
      <w:r w:rsidRPr="00EC62D3">
        <w:rPr>
          <w:bCs/>
          <w:lang w:val="sr-Cyrl-BA"/>
        </w:rPr>
        <w:t>Члан 1.</w:t>
      </w:r>
    </w:p>
    <w:p w:rsidR="005E3097" w:rsidRPr="00EC62D3" w:rsidRDefault="005E3097" w:rsidP="005E3097">
      <w:pPr>
        <w:pStyle w:val="4clan"/>
        <w:shd w:val="clear" w:color="auto" w:fill="FFFFFF"/>
        <w:spacing w:before="0" w:beforeAutospacing="0" w:after="0" w:afterAutospacing="0"/>
        <w:jc w:val="center"/>
        <w:rPr>
          <w:lang w:val="sr-Cyrl-BA"/>
        </w:rPr>
      </w:pPr>
    </w:p>
    <w:p w:rsidR="005E3097" w:rsidRPr="00EC62D3" w:rsidRDefault="005E3097" w:rsidP="005E3097">
      <w:pPr>
        <w:pStyle w:val="1tekst"/>
        <w:shd w:val="clear" w:color="auto" w:fill="FFFFFF"/>
        <w:spacing w:before="0" w:beforeAutospacing="0" w:after="0" w:afterAutospacing="0"/>
        <w:ind w:firstLine="720"/>
        <w:jc w:val="both"/>
        <w:rPr>
          <w:rFonts w:eastAsia="Calibri"/>
          <w:lang w:val="sr-Cyrl-BA"/>
        </w:rPr>
      </w:pPr>
      <w:r w:rsidRPr="00EC62D3">
        <w:rPr>
          <w:rFonts w:eastAsia="Calibri"/>
          <w:lang w:val="sr-Cyrl-BA"/>
        </w:rPr>
        <w:t>Овим законом уређују се услови, начин и поступак под којима се утврђује имовина и увећање имовине физичког лица и посебан порез на увећање имовине, а за коју физичко лице не може да докаже начин стицања, као и органи надлежни за спровођење овог закона.</w:t>
      </w:r>
    </w:p>
    <w:p w:rsidR="00EC62D3" w:rsidRPr="00EC62D3" w:rsidRDefault="00EC62D3" w:rsidP="00EC62D3">
      <w:pPr>
        <w:pStyle w:val="7podnas"/>
        <w:shd w:val="clear" w:color="auto" w:fill="FFFFFF"/>
        <w:spacing w:before="0" w:beforeAutospacing="0" w:after="0" w:afterAutospacing="0"/>
        <w:rPr>
          <w:b/>
          <w:bCs/>
        </w:rPr>
      </w:pPr>
    </w:p>
    <w:p w:rsidR="005E3097" w:rsidRPr="00EC62D3" w:rsidRDefault="005E3097" w:rsidP="005E3097">
      <w:pPr>
        <w:pStyle w:val="7podnas"/>
        <w:shd w:val="clear" w:color="auto" w:fill="FFFFFF"/>
        <w:spacing w:before="0" w:beforeAutospacing="0" w:after="0" w:afterAutospacing="0"/>
        <w:jc w:val="center"/>
        <w:rPr>
          <w:b/>
          <w:bCs/>
          <w:lang w:val="sr-Cyrl-BA"/>
        </w:rPr>
      </w:pPr>
      <w:r w:rsidRPr="00EC62D3">
        <w:rPr>
          <w:b/>
          <w:bCs/>
          <w:lang w:val="sr-Cyrl-BA"/>
        </w:rPr>
        <w:t>Значење израза</w:t>
      </w:r>
    </w:p>
    <w:p w:rsidR="005E3097" w:rsidRPr="00EC62D3" w:rsidRDefault="005E3097" w:rsidP="005E3097">
      <w:pPr>
        <w:pStyle w:val="7podnas"/>
        <w:shd w:val="clear" w:color="auto" w:fill="FFFFFF"/>
        <w:spacing w:before="0" w:beforeAutospacing="0" w:after="0" w:afterAutospacing="0"/>
        <w:jc w:val="center"/>
        <w:rPr>
          <w:bCs/>
          <w:lang w:val="sr-Cyrl-BA"/>
        </w:rPr>
      </w:pPr>
      <w:r w:rsidRPr="00EC62D3">
        <w:rPr>
          <w:bCs/>
          <w:lang w:val="sr-Cyrl-BA"/>
        </w:rPr>
        <w:t>Члан 2.</w:t>
      </w:r>
    </w:p>
    <w:p w:rsidR="005E3097" w:rsidRPr="00EC62D3" w:rsidRDefault="005E3097" w:rsidP="005E3097">
      <w:pPr>
        <w:pStyle w:val="7podnas"/>
        <w:shd w:val="clear" w:color="auto" w:fill="FFFFFF"/>
        <w:spacing w:before="0" w:beforeAutospacing="0" w:after="0" w:afterAutospacing="0"/>
        <w:jc w:val="center"/>
        <w:rPr>
          <w:b/>
          <w:bCs/>
          <w:lang w:val="sr-Cyrl-BA"/>
        </w:rPr>
      </w:pP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Поједини изрази коришћени у овом закону имају сљедеће значење:</w:t>
      </w:r>
    </w:p>
    <w:p w:rsidR="005E3097" w:rsidRPr="00EC62D3" w:rsidRDefault="005E3097" w:rsidP="005E3097">
      <w:pPr>
        <w:pStyle w:val="NoSpacing"/>
        <w:ind w:firstLine="36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1) физичко лице, у смислу овог закона, је порески обвезник посебног пореза на имовину који је дужан да плати порез у складу са пореским прописима у Републици Српској,</w:t>
      </w: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2) имовина је скуп апсолутних и релативних имовинских права (право својине и друга стварна права на покретним и непокретним стварима, права интелектуалне својине, потраживања из свих извора облигационих односа), удјели у привредним друштвима и права која из њих произлазе, хартије од вриједности, новац, криптовалуте, као и друга имовинска права у Републици Српској, Федерацији БиХ, Брчко Дистрикту БиХ и иностранству,</w:t>
      </w:r>
    </w:p>
    <w:p w:rsidR="005E3097" w:rsidRPr="00EC62D3" w:rsidRDefault="005E3097" w:rsidP="005E3097">
      <w:pPr>
        <w:pStyle w:val="NoSpacing"/>
        <w:ind w:firstLine="36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3) пријављени приходи јесу приходи физичког лица који су пријављени надлежном пореском органу,</w:t>
      </w:r>
    </w:p>
    <w:p w:rsidR="005E3097" w:rsidRPr="00EC62D3" w:rsidRDefault="005E3097" w:rsidP="005E3097">
      <w:pPr>
        <w:pStyle w:val="NoSpacing"/>
        <w:ind w:firstLine="36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4) увећање имовине представља позитивну разлику између вриједности имовине физичког лица на крају одређеног периода у односу на почетак тог периода,</w:t>
      </w:r>
    </w:p>
    <w:p w:rsidR="005E3097" w:rsidRPr="00EC62D3" w:rsidRDefault="005E3097" w:rsidP="005E3097">
      <w:pPr>
        <w:pStyle w:val="NoSpacing"/>
        <w:ind w:firstLine="36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5) издаци за приватне потребе физичког лица представљају издатке које је физичко лице имало за приватне потребе који су утврђени у поступку утврђивања имовине и посебног пореза,</w:t>
      </w:r>
    </w:p>
    <w:p w:rsidR="005E3097" w:rsidRPr="00EC62D3" w:rsidRDefault="005E3097" w:rsidP="005E3097">
      <w:pPr>
        <w:pStyle w:val="NoSpacing"/>
        <w:ind w:firstLine="357"/>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6) имовина на коју се утврђује посебан порез представља разлику између збира увећања имовине и издатака за приватне потребе физичког лица, са једне стране, и пријављених прихода који су увећани за износ прихода који не подлијежу опорезивању у Републици Српској, бестеретно стечене имовине, имовине стечене задуживањем, односно имовине стечене на други законит начин, с друге стране,</w:t>
      </w:r>
    </w:p>
    <w:p w:rsidR="005E3097" w:rsidRPr="00EC62D3" w:rsidRDefault="005E3097" w:rsidP="005E3097">
      <w:pPr>
        <w:pStyle w:val="NoSpacing"/>
        <w:ind w:firstLine="357"/>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7) посебан порез на имовину је порез који се плаћа на увећање имовине физичког лица у складу са овим законом.</w:t>
      </w:r>
    </w:p>
    <w:p w:rsidR="005E3097" w:rsidRPr="00EC62D3" w:rsidRDefault="005E3097" w:rsidP="005E3097">
      <w:pPr>
        <w:pStyle w:val="NoSpacing"/>
        <w:ind w:firstLine="357"/>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ab/>
        <w:t>8) Поједини изрази употријебљени у овом закону за означавање мушког или женског рода подразумијевају оба пола.</w:t>
      </w:r>
    </w:p>
    <w:p w:rsidR="00EC62D3" w:rsidRDefault="00EC62D3" w:rsidP="00EC62D3">
      <w:pPr>
        <w:pStyle w:val="NoSpacing"/>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sz w:val="24"/>
          <w:szCs w:val="24"/>
          <w:lang w:val="sr-Cyrl-BA"/>
        </w:rPr>
      </w:pPr>
      <w:r w:rsidRPr="00EC62D3">
        <w:rPr>
          <w:rFonts w:ascii="Times New Roman" w:hAnsi="Times New Roman" w:cs="Times New Roman"/>
          <w:b/>
          <w:bCs/>
          <w:sz w:val="24"/>
          <w:szCs w:val="24"/>
          <w:lang w:val="sr-Cyrl-BA"/>
        </w:rPr>
        <w:t>Терет доказивања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3.</w:t>
      </w:r>
    </w:p>
    <w:p w:rsidR="005E3097" w:rsidRPr="00EC62D3" w:rsidRDefault="005E3097" w:rsidP="005E3097">
      <w:pPr>
        <w:pStyle w:val="NoSpacing"/>
        <w:ind w:firstLine="360"/>
        <w:jc w:val="center"/>
        <w:rPr>
          <w:rFonts w:ascii="Times New Roman" w:hAnsi="Times New Roman" w:cs="Times New Roman"/>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Терет доказивања увећања имовине у односу на пријављене приходе физичког лица је на Пореској управи Републике Српске (у даљем тексту: Пореска управа), а на физичком лицу је терет доказивања начина стицања имовине у дијелу у коме увећање његове имовине није у складу са пријављеним приходима.</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lastRenderedPageBreak/>
        <w:t>Надлежност за утврђивање поријекла имовине и посебног пореза на имовину</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4.</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За вођење поступка утврђивања имовине и посебног пореза на имовину (у даљем тексту: посебан порез) и наплате посебног пореза у складу са овим законом надлежна је Пореска управа.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У Пореској управи организује се Сектор за утврђивање поријекла имовине и посебног пореза (у даљем тексту: Сектор).</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Руководилац Сектора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5.</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Руководилац Сектора може бити лице које има најмање пет година радног искуства на пословима из пореске области.</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Руководиоца Сектора поставља Влада Републике Српске на период од пет година, у складу са прописима којима се регулише рад државних службеника.</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Овлашћења Пореске управе</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6.</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Пореска управа, у циљу спровођења овог закона, има право увида и прибављања података из:</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свих врста евиденција и података које воде, односно посједују надлежни органи и друга лица о непокретним и покретним стварима, привредним субјектима, хартијама од вриједности, штедним улозима и рачунима код пословних банака, као и других евиденција и података из којих се може утврдити имовина физичког лица,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пословних књига и документације привредних друштава и других лица, ради утврђивања имовине физичког лица.</w:t>
      </w:r>
    </w:p>
    <w:p w:rsidR="005E3097" w:rsidRPr="00EC62D3" w:rsidRDefault="005E3097" w:rsidP="005E3097">
      <w:pPr>
        <w:pStyle w:val="1tekst"/>
        <w:shd w:val="clear" w:color="auto" w:fill="FFFFFF"/>
        <w:spacing w:before="0" w:beforeAutospacing="0" w:after="0" w:afterAutospacing="0"/>
        <w:ind w:firstLine="720"/>
        <w:jc w:val="both"/>
        <w:rPr>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Обавеза достављања података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7.</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Министарства, републичке управе, републичке управне организације, органи јединица локалне самоуправе, правна лица чији је оснивач Република Српска или јединица локалне самоуправе, установе, јавна предузећа и други облици организовања утврђени законом, а који врше јавна овлашћења, пословни субјекти, пословне банке, те други органи и организације, физичка и правна лица, на захтјев Пореске управе достављају податке којима располажу у року од 8 дана од дана пријема захтјева и пружају подршку Пореској управи.</w:t>
      </w:r>
    </w:p>
    <w:p w:rsidR="00EC62D3" w:rsidRDefault="00EC62D3" w:rsidP="00EC62D3">
      <w:pPr>
        <w:pStyle w:val="NoSpacing"/>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Запослени за везу и упућивање на рад</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8.</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Министарство унутрашњих послова, Министарство финансија, Агенција за банкарство Републике Српске, Републичка управа за геодетске и имовинско-правне послове, Агенција за посредничке, информатичке и финансијске услуге, Централни регистар хартија од вриједности а. д. Бања Лука, као и други органи и институције које врше јавна овлашћења дужни су да одреде једног или више запослених за везу, ради ефикасније сарадње и достављања података који су Пореској управи потребни за вођење поступка утврђивања поријекла имовине.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lastRenderedPageBreak/>
        <w:t xml:space="preserve"> (2) По потреби, запослени из става 1. овог члана могу бити привремено упућени на рад у Пореску управу, а у складу са законима којима се уређује радноправни статус тих запослених.</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Привремен</w:t>
      </w:r>
      <w:r w:rsidRPr="00EC62D3">
        <w:rPr>
          <w:lang w:val="sr-Latn-BA"/>
        </w:rPr>
        <w:t>o</w:t>
      </w:r>
      <w:r w:rsidRPr="00EC62D3">
        <w:rPr>
          <w:lang w:val="sr-Cyrl-BA"/>
        </w:rPr>
        <w:t xml:space="preserve"> упућивање траје до годину дана и може се продужити.</w:t>
      </w:r>
      <w:r w:rsidRPr="00EC62D3">
        <w:rPr>
          <w:highlight w:val="yellow"/>
          <w:lang w:val="sr-Cyrl-BA"/>
        </w:rPr>
        <w:t xml:space="preserve"> </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(4) Лица упућена на рад у Пореску управу дужна су да све податке и информације чувају као пореску тајну.</w:t>
      </w:r>
    </w:p>
    <w:p w:rsidR="005E3097" w:rsidRPr="00EC62D3" w:rsidRDefault="005E3097" w:rsidP="005E3097">
      <w:pPr>
        <w:pStyle w:val="NoSpacing"/>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Обавјештавање надлежног тужилаштва и других органа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9.</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Ако се у поступку који је прописан овим законом утврди да чињенице указују на постојање основа сумње да је извршено кривично дјело, Пореска управа о томе обавјештава надлежно тужилаштво и друге надлежне органе</w:t>
      </w:r>
      <w:r w:rsidR="007D40F1" w:rsidRPr="00EC62D3">
        <w:rPr>
          <w:lang w:val="sr-Cyrl-BA"/>
        </w:rPr>
        <w:t xml:space="preserve"> без одгађања</w:t>
      </w:r>
      <w:r w:rsidRPr="00EC62D3">
        <w:rPr>
          <w:lang w:val="sr-Cyrl-BA"/>
        </w:rPr>
        <w:t>.</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Фазе поступка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10.</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Поступак утврђивања поријекла имовине и посебног пореза покреће се и води по службеној дужности, а састоји се од претходног поступка и поступка контроле и утврђивања посебног пореза (у даљем тексту: поступак контроле).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Правилник о начину и поступку вршења претходног поступка и поступка контроле доноси министар финансија (у даљем тексту: министар) на приједлог директора Пореске управе.</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Утврђивање поријекла и вриједности имовине</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11.</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Приликом утврђивања поријекла и вриједности имовине узима се у обзир цјелокупна имовина физичког лица: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непокретне ствари (стан, кућа, пословна зграда и просторије, гаража, земљиште и др.),</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право грађења,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покретне ствари,</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4) хартије од вриједности,</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5) потраживања из свих извора облигационих односа,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6) удјели у правном лицу и сва права која из њега произлазе,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7) опрема за обављање самосталне дјелатности,</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8) моторна возила, пловни објекти и ваздухоплови,</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9) штедни улози, новац и криптовалуте,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10) права интелектуалне својине,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11) друга имовинска права,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12) издаци за приватне потребе физичког лица.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Физичко лице, по захтјеву Пореске управе, наводи податке о имовини коју посједује у Републици Српској, Федерацији БиХ, Брчко Дистрикту БиХ и иностранству, и то број и врсту имовине, вриједност имовине, вријеме када је стечена и плаћена, правни основ стицања, те све промјене на имовини од тренутка стицања.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Имовина из става 1. и 2. овог члана односи се на имовину стечену у периоду од 9. јануара 1992. године.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(4) Правилник о начину и поступку утврђивања вриједности имовине, прихода физичког лица и издатака за приватне потребе физичког лица доноси министар.</w:t>
      </w:r>
    </w:p>
    <w:p w:rsidR="005E3097" w:rsidRPr="00EC62D3" w:rsidRDefault="005E3097" w:rsidP="00EC62D3">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lastRenderedPageBreak/>
        <w:t>Покретање претходног поступка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12.</w:t>
      </w:r>
    </w:p>
    <w:p w:rsidR="005E3097" w:rsidRPr="00EC62D3" w:rsidRDefault="005E3097" w:rsidP="005E3097">
      <w:pPr>
        <w:pStyle w:val="NoSpacing"/>
        <w:ind w:firstLine="72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jc w:val="both"/>
        <w:rPr>
          <w:lang w:val="sr-Cyrl-BA"/>
        </w:rPr>
      </w:pPr>
      <w:r w:rsidRPr="00EC62D3">
        <w:rPr>
          <w:lang w:val="sr-Cyrl-BA"/>
        </w:rPr>
        <w:tab/>
        <w:t>(1) Претходни поступак спроводи се на основу процјене ризика.</w:t>
      </w:r>
    </w:p>
    <w:p w:rsidR="005E3097" w:rsidRPr="00EC62D3" w:rsidRDefault="005E3097" w:rsidP="005E3097">
      <w:pPr>
        <w:pStyle w:val="1tekst"/>
        <w:shd w:val="clear" w:color="auto" w:fill="FFFFFF"/>
        <w:spacing w:before="0" w:beforeAutospacing="0" w:after="0" w:afterAutospacing="0"/>
        <w:jc w:val="both"/>
        <w:rPr>
          <w:lang w:val="sr-Cyrl-BA"/>
        </w:rPr>
      </w:pPr>
      <w:r w:rsidRPr="00EC62D3">
        <w:rPr>
          <w:lang w:val="sr-Cyrl-BA"/>
        </w:rPr>
        <w:tab/>
        <w:t>(2) Претходни поступак може се покренути и на основу пријаве другог органа или по иницијативи физичког или правног лица.</w:t>
      </w:r>
    </w:p>
    <w:p w:rsidR="005E3097" w:rsidRPr="00EC62D3" w:rsidRDefault="005E3097" w:rsidP="005E3097">
      <w:pPr>
        <w:pStyle w:val="1tekst"/>
        <w:shd w:val="clear" w:color="auto" w:fill="FFFFFF"/>
        <w:spacing w:before="0" w:beforeAutospacing="0" w:after="0" w:afterAutospacing="0"/>
        <w:jc w:val="both"/>
        <w:rPr>
          <w:lang w:val="sr-Cyrl-BA"/>
        </w:rPr>
      </w:pPr>
      <w:r w:rsidRPr="00EC62D3">
        <w:rPr>
          <w:lang w:val="sr-Cyrl-BA"/>
        </w:rPr>
        <w:tab/>
        <w:t>(3) На основу процјене ризика и пријава из става 2. овог члана Пореска управа доноси план покретања претходног поступка.</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Претходни поступак</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13.</w:t>
      </w:r>
    </w:p>
    <w:p w:rsidR="005E3097" w:rsidRPr="00EC62D3" w:rsidRDefault="005E3097" w:rsidP="005E3097">
      <w:pPr>
        <w:pStyle w:val="NoSpacing"/>
        <w:ind w:firstLine="360"/>
        <w:jc w:val="center"/>
        <w:rPr>
          <w:rFonts w:ascii="Times New Roman" w:hAnsi="Times New Roman" w:cs="Times New Roman"/>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У претходном поступку Сектор утврђује увећање имовине на основу података којима располаже и података које прикупи од других органа и организација, правних или физичких лица и упоређује их са пријављеним приходима у одређеном периоду.</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 xml:space="preserve">(2) Пореска управа покреће поступак контроле, на начин прописан законом којим се уређује порески поступак, ако се у претходном поступку учини вјероватним да у највише три узастопне календарске године у којима физичко лице има увећање имовине, постоји разлика између увећања имовине и пријављених прихода физичког лица која је већа од 300.000 КМ. </w:t>
      </w:r>
    </w:p>
    <w:p w:rsidR="005E3097" w:rsidRPr="00EC62D3" w:rsidRDefault="005E3097" w:rsidP="005E3097">
      <w:pPr>
        <w:pStyle w:val="NoSpacing"/>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Поступак контроле</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14.</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На основу спроведених претходних поступака Пореска управа доноси план контрола.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У поступку контроле утврђује се имовина на коју се утврђује посебан порез физичког лица и њена вриједност.</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Физичко лице из става 2. овог члана има право да учествује у поступку контроле и да подноси доказе којима доказује начин стицања имовине.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(4) Неучествовање физичког лица у поступку контроле не одгађа даље вођење поступка.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(5) У поступку контроле сачињава се записник о извршеној контроли, на који се сходно примјењују одредбе закона којим се уређује порески поступак.</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(6) По окончању поступка контроле доноси се рјешење о утврђивању посебног пореза ако се утврди постојање имовине на коју се плаћа посебан порез.</w:t>
      </w:r>
    </w:p>
    <w:p w:rsidR="00EC62D3" w:rsidRDefault="00EC62D3" w:rsidP="00EC62D3">
      <w:pPr>
        <w:pStyle w:val="NoSpacing"/>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Пореска основица за посебан порез</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15.</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(1) Пореска основица посебног пореза на имовину представља увећање имовине у складу са овим законом.</w:t>
      </w: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(2) Основица посебног пореза утврђује се у вриједности имовине на коју се утврђује посебан порез, а коју чини збир ревалоризоване вриједности те имовине за сваку календарску годину која је била предмет контроле.</w:t>
      </w: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(3) Вриједност имовине за коју се утврђује посебан порез се ревалоризује индексом потрошачких цијена од посљедњег дана календарске године за коју је утврђена та имовина до дана доношења рјешења о посебном порезу.</w:t>
      </w: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lastRenderedPageBreak/>
        <w:t>(4) Одредбе става 2. овог члана не примјењују се уколико се вриједност имовине утврђује за имовину стечену након увођења конвертибилне марке.</w:t>
      </w:r>
    </w:p>
    <w:p w:rsidR="005E3097" w:rsidRPr="00EC62D3" w:rsidRDefault="005E3097" w:rsidP="005E3097">
      <w:pPr>
        <w:pStyle w:val="NoSpacing"/>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Стопа посебног пореза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16.</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Посебан порез на имовину плаћа се по стопи од 75% на основицу утврђену у складу са овим законом.</w:t>
      </w:r>
    </w:p>
    <w:p w:rsidR="005E3097" w:rsidRPr="00EC62D3" w:rsidRDefault="005E3097" w:rsidP="005E3097">
      <w:pPr>
        <w:pStyle w:val="NoSpacing"/>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Жалба против рјешења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17.</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(1) Против рјешења о посебном порезу из члана 14. став 6. овог закона може се изјавити жалба Министарству финансија.</w:t>
      </w: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(2) Рјешење којим се одлучује о жалби из става 1. овог члана је коначно и против њега се може покренути управни спор пред надлежним судом</w:t>
      </w: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(3) Жалба из става 1. овог члана одгађа извршење рјешења.</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Примјена закона којим се уређује порески поступак</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18.</w:t>
      </w:r>
    </w:p>
    <w:p w:rsidR="005E3097" w:rsidRPr="00EC62D3" w:rsidRDefault="005E3097" w:rsidP="005E3097">
      <w:pPr>
        <w:pStyle w:val="NoSpacing"/>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Ако није другачије одређено овим законом, на поступак утврђивања имовине и посебног пореза примјењује се закон којим се уређује порески поступак, изузев одредаба о застарјелости утврђивања и наплате пореза.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 xml:space="preserve"> (2) Ако се у поступку који је прописан овим законом утврди да физичко лице има неиспуњену пореску обавезу која је прописана другим законом (друга врста пореза), по основу законито стечених прихода, односно имовине, поступак утврђивања и наплате тог пореза спровешће се у складу са прописима којима се уређује та врста пореза, као и закона којима се уређује порески поступак.</w:t>
      </w:r>
    </w:p>
    <w:p w:rsidR="00E82F0B" w:rsidRPr="00EC62D3" w:rsidRDefault="00E82F0B" w:rsidP="005E3097">
      <w:pPr>
        <w:pStyle w:val="NoSpacing"/>
        <w:jc w:val="center"/>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Однос према кривичном поступку</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19.</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Ако је у кривичном поступку правоснажном пресудом утврђена имовина која је проистекла извршењем кривичног дјела, а на коју је плаћен посебан порез у складу са овим законом, суд у пресуди урачунава износ плаћеног посебног пореза у имовину која је проистекла извршењем кривичног дјела.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Одредба из става 1. овог члана примјењује се и у поступцима који се воде на основу закона којим се уређује поступак одузимања имовине која је проистекла извршењем кривичног дјела.</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ind w:firstLine="360"/>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Обука запослених у Министарству финансија и Пореској управи</w:t>
      </w:r>
    </w:p>
    <w:p w:rsidR="005E3097" w:rsidRPr="00EC62D3" w:rsidRDefault="005E3097" w:rsidP="005E3097">
      <w:pPr>
        <w:pStyle w:val="NoSpacing"/>
        <w:ind w:firstLine="360"/>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20.</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Запослени у Министарству финансија и Пореској управи дужни су да похађају сталну обуку из области поступка утврђивања поријекла имовине и посебног пореза.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Програм и начин спровођења сталне обуке прописује министар.</w:t>
      </w:r>
    </w:p>
    <w:p w:rsidR="005E3097" w:rsidRPr="00EC62D3" w:rsidRDefault="005E3097" w:rsidP="005E3097">
      <w:pPr>
        <w:pStyle w:val="1tekst"/>
        <w:shd w:val="clear" w:color="auto" w:fill="FFFFFF"/>
        <w:spacing w:before="0" w:beforeAutospacing="0" w:after="0" w:afterAutospacing="0"/>
        <w:ind w:firstLine="720"/>
        <w:jc w:val="both"/>
        <w:rPr>
          <w:lang w:val="sr-Cyrl-BA"/>
        </w:rPr>
      </w:pPr>
    </w:p>
    <w:p w:rsidR="00EC62D3" w:rsidRDefault="00EC62D3" w:rsidP="005E3097">
      <w:pPr>
        <w:pStyle w:val="NoSpacing"/>
        <w:jc w:val="center"/>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lastRenderedPageBreak/>
        <w:t>Обука судија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21.</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Судије које воде поступке по тужбама против коначних рјешења о посебном порезу пролазе обуку за стицање посебних знања о поступку утврђивања имовине и посебном порезу.</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Обуку судија спроводи Центар за едукацију судија и јавних тужилаца Републике Српске.</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Програм, начин спровођења и трајање обуке прописује Центар за едукацију судија и јавних тужилаца.</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Безбједносне провјере лица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22.</w:t>
      </w:r>
    </w:p>
    <w:p w:rsidR="005E3097" w:rsidRPr="00EC62D3" w:rsidRDefault="005E3097" w:rsidP="005E3097">
      <w:pPr>
        <w:pStyle w:val="NoSpacing"/>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На писмени захтјев директора Пореске управе, у коме се наводе правни основ, сврха и обим провјеравања, обављају се безбједносне провјере запослених у Сектору прије ступања на рад, током рада у Сектору и годину дана од престанка рада у Сектору, без знања лица која се провјеравају.</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Безбједносне провјере врши Министарство унутрашњих послова.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Безбједносне провјере Министарства унутрашњих послова врше се у сврху утврђивања постојања сметњи са становишта заштите јавног поретка и у сврху утврђивања постојања сметњи са становишта безбједности Републике Српске, а у поступку безбједносног провјеравања прикупљају се и провјеравају подаци о лицу према коме се спроводи провјеравање који су неопходни да се оствари сврха безбједносног провјеравања, док се провјеравање врши обављањем разговора са грађанима, прикупљањем података од правних лица, органа власти или увидом у регистре, евиденције, збирке и базе података које се воде на основу закона, као и предузимањем других мјера у складу са законом и прописима донијетим на основу закона.</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(4) О спроведеном безбједносном провјеравању сачињава се извјештај који се доставља директору Пореске управе. У извјештају не могу да се налазе подаци на основу којих би се откриле методе и поступци коришћени у прикупљању података, идентификовали извори података или припадници Министарства унутрашњих послова који су учествовали у безбједносном провјеравању.</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(5) Подаци прикупљени безбједносним провјеравањем евидентирају се, чувају и штите према закону којим се уређује заштита личних података, а користе се само у сврху за коју су прикупљени.</w:t>
      </w:r>
    </w:p>
    <w:p w:rsidR="00E82F0B" w:rsidRPr="00EC62D3" w:rsidRDefault="00E82F0B" w:rsidP="005E3097">
      <w:pPr>
        <w:pStyle w:val="NoSpacing"/>
        <w:ind w:firstLine="360"/>
        <w:jc w:val="center"/>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Чување података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23.</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NoSpacing"/>
        <w:ind w:firstLine="720"/>
        <w:jc w:val="both"/>
        <w:rPr>
          <w:rFonts w:ascii="Times New Roman" w:hAnsi="Times New Roman" w:cs="Times New Roman"/>
          <w:sz w:val="24"/>
          <w:szCs w:val="24"/>
          <w:lang w:val="sr-Cyrl-BA"/>
        </w:rPr>
      </w:pPr>
      <w:r w:rsidRPr="00EC62D3">
        <w:rPr>
          <w:rFonts w:ascii="Times New Roman" w:hAnsi="Times New Roman" w:cs="Times New Roman"/>
          <w:sz w:val="24"/>
          <w:szCs w:val="24"/>
          <w:lang w:val="sr-Cyrl-BA"/>
        </w:rPr>
        <w:t>Сва лица која у поступку утврђивања имовине и посебног пореза дођу до података у вези са тим поступком дужна су да чувају те податке као пореску тајну у смислу закона којим се уређује порески поступак.</w:t>
      </w:r>
    </w:p>
    <w:p w:rsidR="005E3097" w:rsidRPr="00EC62D3" w:rsidRDefault="005E3097" w:rsidP="005E3097">
      <w:pPr>
        <w:pStyle w:val="NoSpacing"/>
        <w:ind w:firstLine="360"/>
        <w:jc w:val="center"/>
        <w:rPr>
          <w:rFonts w:ascii="Times New Roman" w:hAnsi="Times New Roman" w:cs="Times New Roman"/>
          <w:b/>
          <w:bCs/>
          <w:sz w:val="24"/>
          <w:szCs w:val="24"/>
        </w:rPr>
      </w:pPr>
    </w:p>
    <w:p w:rsidR="00E82F0B" w:rsidRPr="00EC62D3" w:rsidRDefault="00E82F0B" w:rsidP="005E3097">
      <w:pPr>
        <w:pStyle w:val="NoSpacing"/>
        <w:ind w:firstLine="360"/>
        <w:jc w:val="center"/>
        <w:rPr>
          <w:rFonts w:ascii="Times New Roman" w:hAnsi="Times New Roman" w:cs="Times New Roman"/>
          <w:b/>
          <w:bCs/>
          <w:sz w:val="24"/>
          <w:szCs w:val="24"/>
        </w:rPr>
      </w:pPr>
    </w:p>
    <w:p w:rsidR="00EC62D3" w:rsidRDefault="00EC62D3" w:rsidP="005E3097">
      <w:pPr>
        <w:pStyle w:val="NoSpacing"/>
        <w:jc w:val="center"/>
        <w:rPr>
          <w:rFonts w:ascii="Times New Roman" w:hAnsi="Times New Roman" w:cs="Times New Roman"/>
          <w:b/>
          <w:bCs/>
          <w:sz w:val="24"/>
          <w:szCs w:val="24"/>
        </w:rPr>
      </w:pPr>
    </w:p>
    <w:p w:rsidR="00EC62D3" w:rsidRDefault="00EC62D3" w:rsidP="005E3097">
      <w:pPr>
        <w:pStyle w:val="NoSpacing"/>
        <w:jc w:val="center"/>
        <w:rPr>
          <w:rFonts w:ascii="Times New Roman" w:hAnsi="Times New Roman" w:cs="Times New Roman"/>
          <w:b/>
          <w:bCs/>
          <w:sz w:val="24"/>
          <w:szCs w:val="24"/>
        </w:rPr>
      </w:pPr>
    </w:p>
    <w:p w:rsidR="00EC62D3" w:rsidRDefault="00EC62D3" w:rsidP="005E3097">
      <w:pPr>
        <w:pStyle w:val="NoSpacing"/>
        <w:jc w:val="center"/>
        <w:rPr>
          <w:rFonts w:ascii="Times New Roman" w:hAnsi="Times New Roman" w:cs="Times New Roman"/>
          <w:b/>
          <w:bCs/>
          <w:sz w:val="24"/>
          <w:szCs w:val="24"/>
        </w:rPr>
      </w:pPr>
    </w:p>
    <w:p w:rsidR="00EC62D3" w:rsidRDefault="00EC62D3" w:rsidP="005E3097">
      <w:pPr>
        <w:pStyle w:val="NoSpacing"/>
        <w:jc w:val="center"/>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lastRenderedPageBreak/>
        <w:t>Казнене одредбе</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24.</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Физичко лице које у поступку утврђивања поријекла имовине не пријави цјелокупну имовину казниће се за прекршај новчаном казном од 3.000 КМ до 10.000 КМ у зависности од утврђене вриједности непријављене имовине (члан 11. став 2).</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Новчаном казном од 2.000 КМ до 6.000 КМ казниће се за прекршај правно лице које на захтјев Пореске управе и у року који она одреди не достави податке којима располаже (члан 7).</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(3) За прекршај из става 2. овог члана казниће се предузетник новчаном казном од 1.000 КМ до 3.000 КМ.</w:t>
      </w:r>
    </w:p>
    <w:p w:rsidR="005E3097" w:rsidRPr="00EC62D3" w:rsidRDefault="005E3097" w:rsidP="00EC62D3">
      <w:pPr>
        <w:pStyle w:val="1tekst"/>
        <w:shd w:val="clear" w:color="auto" w:fill="FFFFFF"/>
        <w:spacing w:before="0" w:beforeAutospacing="0" w:after="0" w:afterAutospacing="0"/>
        <w:ind w:firstLine="720"/>
        <w:jc w:val="both"/>
      </w:pPr>
      <w:r w:rsidRPr="00EC62D3">
        <w:rPr>
          <w:lang w:val="sr-Cyrl-BA"/>
        </w:rPr>
        <w:t>(4) За прекршај из става 2. овог члана казниће се физичко лице и одговорно лице у правном лицу, државном органу и организацији и јединице локалне самоуправе и имаоцу јавних овлашћења из члана 7. овог закона, новчаном казном од 500 КМ до 1.500 КМ.</w:t>
      </w:r>
    </w:p>
    <w:p w:rsidR="00E82F0B" w:rsidRPr="00EC62D3" w:rsidRDefault="00E82F0B" w:rsidP="005E3097">
      <w:pPr>
        <w:pStyle w:val="NoSpacing"/>
        <w:ind w:firstLine="360"/>
        <w:jc w:val="center"/>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Рок за доношење подзаконског акта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25.</w:t>
      </w:r>
    </w:p>
    <w:p w:rsidR="005E3097" w:rsidRPr="00EC62D3" w:rsidRDefault="005E3097" w:rsidP="005E3097">
      <w:pPr>
        <w:pStyle w:val="NoSpacing"/>
        <w:ind w:firstLine="360"/>
        <w:jc w:val="center"/>
        <w:rPr>
          <w:rFonts w:ascii="Times New Roman" w:hAnsi="Times New Roman" w:cs="Times New Roman"/>
          <w:b/>
          <w:bCs/>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(1) У року од три мјесеца од дана ступања на снагу овог закона министар ће на приједлог директора Пореске управе донијети Правилник о начину и поступку вршења претходног поступка и поступка контроле (члан 10. став 2).</w:t>
      </w: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2) У року од три мјесеца од дана ступања на снагу овог закона министар ће донијети Правилник о начину и поступку утврђивања вриједности имовине, прихода физичког лица и издатака за приватне потребе физичког лица (члан 11. став 3).</w:t>
      </w:r>
    </w:p>
    <w:p w:rsidR="00E82F0B" w:rsidRPr="00EC62D3" w:rsidRDefault="00E82F0B" w:rsidP="00EC62D3">
      <w:pPr>
        <w:pStyle w:val="1tekst"/>
        <w:shd w:val="clear" w:color="auto" w:fill="FFFFFF"/>
        <w:spacing w:before="0" w:beforeAutospacing="0" w:after="0" w:afterAutospacing="0"/>
        <w:jc w:val="both"/>
      </w:pPr>
    </w:p>
    <w:p w:rsidR="005E3097" w:rsidRPr="00EC62D3" w:rsidRDefault="005E3097" w:rsidP="005E3097">
      <w:pPr>
        <w:pStyle w:val="NoSpacing"/>
        <w:jc w:val="center"/>
        <w:rPr>
          <w:rFonts w:ascii="Times New Roman" w:hAnsi="Times New Roman" w:cs="Times New Roman"/>
          <w:b/>
          <w:sz w:val="24"/>
          <w:szCs w:val="24"/>
          <w:lang w:val="sr-Cyrl-BA"/>
        </w:rPr>
      </w:pPr>
      <w:r w:rsidRPr="00EC62D3">
        <w:rPr>
          <w:rFonts w:ascii="Times New Roman" w:hAnsi="Times New Roman" w:cs="Times New Roman"/>
          <w:b/>
          <w:sz w:val="24"/>
          <w:szCs w:val="24"/>
          <w:lang w:val="sr-Cyrl-BA"/>
        </w:rPr>
        <w:t>Одређивање запослених за везу</w:t>
      </w:r>
    </w:p>
    <w:p w:rsidR="005E3097" w:rsidRPr="00EC62D3" w:rsidRDefault="005E3097" w:rsidP="005E3097">
      <w:pPr>
        <w:pStyle w:val="NoSpacing"/>
        <w:jc w:val="center"/>
        <w:rPr>
          <w:rFonts w:ascii="Times New Roman" w:hAnsi="Times New Roman" w:cs="Times New Roman"/>
          <w:sz w:val="24"/>
          <w:szCs w:val="24"/>
          <w:lang w:val="sr-Cyrl-BA"/>
        </w:rPr>
      </w:pPr>
      <w:r w:rsidRPr="00EC62D3">
        <w:rPr>
          <w:rFonts w:ascii="Times New Roman" w:hAnsi="Times New Roman" w:cs="Times New Roman"/>
          <w:sz w:val="24"/>
          <w:szCs w:val="24"/>
          <w:lang w:val="sr-Cyrl-BA"/>
        </w:rPr>
        <w:t>Члан 26.</w:t>
      </w:r>
    </w:p>
    <w:p w:rsidR="005E3097" w:rsidRPr="00EC62D3" w:rsidRDefault="005E3097" w:rsidP="005E3097">
      <w:pPr>
        <w:pStyle w:val="NoSpacing"/>
        <w:jc w:val="center"/>
        <w:rPr>
          <w:rFonts w:ascii="Times New Roman" w:hAnsi="Times New Roman" w:cs="Times New Roman"/>
          <w:sz w:val="24"/>
          <w:szCs w:val="24"/>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Министарство унутрашњих послова, Министарство финансија, Агенција за банкарство Републике Српске, Републичка управа за геодетске и имовинско-правне послове, Агенција за посредничке, информатичке и финасијске услуге, Централни регистар хартија од вриједности а.д. Бањалука и други органи и институције које врше јавна овлашћења одредиће једног или више запослених за подршку Пореској управи у примјени овог закона у року од три мјесеци од дана објављивања овог закона.</w:t>
      </w:r>
    </w:p>
    <w:p w:rsidR="00EC62D3" w:rsidRDefault="00EC62D3" w:rsidP="00EC62D3">
      <w:pPr>
        <w:pStyle w:val="NoSpacing"/>
        <w:rPr>
          <w:rFonts w:ascii="Times New Roman" w:hAnsi="Times New Roman" w:cs="Times New Roman"/>
          <w:b/>
          <w:bCs/>
          <w:sz w:val="24"/>
          <w:szCs w:val="24"/>
        </w:rPr>
      </w:pPr>
    </w:p>
    <w:p w:rsidR="005E3097" w:rsidRPr="00EC62D3" w:rsidRDefault="005E3097" w:rsidP="005E3097">
      <w:pPr>
        <w:pStyle w:val="NoSpacing"/>
        <w:jc w:val="center"/>
        <w:rPr>
          <w:rFonts w:ascii="Times New Roman" w:hAnsi="Times New Roman" w:cs="Times New Roman"/>
          <w:b/>
          <w:bCs/>
          <w:sz w:val="24"/>
          <w:szCs w:val="24"/>
          <w:lang w:val="sr-Cyrl-BA"/>
        </w:rPr>
      </w:pPr>
      <w:r w:rsidRPr="00EC62D3">
        <w:rPr>
          <w:rFonts w:ascii="Times New Roman" w:hAnsi="Times New Roman" w:cs="Times New Roman"/>
          <w:b/>
          <w:bCs/>
          <w:sz w:val="24"/>
          <w:szCs w:val="24"/>
          <w:lang w:val="sr-Cyrl-BA"/>
        </w:rPr>
        <w:t>Објављивање и ступање на снагу закона</w:t>
      </w:r>
    </w:p>
    <w:p w:rsidR="005E3097" w:rsidRPr="00EC62D3" w:rsidRDefault="005E3097" w:rsidP="005E3097">
      <w:pPr>
        <w:pStyle w:val="NoSpacing"/>
        <w:jc w:val="center"/>
        <w:rPr>
          <w:rFonts w:ascii="Times New Roman" w:hAnsi="Times New Roman" w:cs="Times New Roman"/>
          <w:bCs/>
          <w:sz w:val="24"/>
          <w:szCs w:val="24"/>
          <w:lang w:val="sr-Cyrl-BA"/>
        </w:rPr>
      </w:pPr>
      <w:r w:rsidRPr="00EC62D3">
        <w:rPr>
          <w:rFonts w:ascii="Times New Roman" w:hAnsi="Times New Roman" w:cs="Times New Roman"/>
          <w:bCs/>
          <w:sz w:val="24"/>
          <w:szCs w:val="24"/>
          <w:lang w:val="sr-Cyrl-BA"/>
        </w:rPr>
        <w:t>Члан 27.</w:t>
      </w:r>
    </w:p>
    <w:p w:rsidR="005E3097" w:rsidRPr="00EC62D3" w:rsidRDefault="005E3097" w:rsidP="005E3097">
      <w:pPr>
        <w:pStyle w:val="1tekst"/>
        <w:shd w:val="clear" w:color="auto" w:fill="FFFFFF"/>
        <w:spacing w:before="0" w:beforeAutospacing="0" w:after="0" w:afterAutospacing="0"/>
        <w:ind w:firstLine="720"/>
        <w:jc w:val="both"/>
        <w:rPr>
          <w:lang w:val="sr-Cyrl-BA"/>
        </w:rPr>
      </w:pPr>
    </w:p>
    <w:p w:rsidR="005E3097" w:rsidRPr="00EC62D3" w:rsidRDefault="005E3097" w:rsidP="005E3097">
      <w:pPr>
        <w:pStyle w:val="1tekst"/>
        <w:shd w:val="clear" w:color="auto" w:fill="FFFFFF"/>
        <w:spacing w:before="0" w:beforeAutospacing="0" w:after="0" w:afterAutospacing="0"/>
        <w:ind w:firstLine="720"/>
        <w:jc w:val="both"/>
        <w:rPr>
          <w:lang w:val="sr-Cyrl-BA"/>
        </w:rPr>
      </w:pPr>
      <w:r w:rsidRPr="00EC62D3">
        <w:rPr>
          <w:lang w:val="sr-Cyrl-BA"/>
        </w:rPr>
        <w:t>Овај закон објављује се у „Службеном гласнику Републике Српске“, а ступа на снагу годину дана од дана објављивања у „Службеном гласнику Републике Српске“.</w:t>
      </w:r>
    </w:p>
    <w:p w:rsidR="005E3097" w:rsidRPr="00EC62D3" w:rsidRDefault="005E3097" w:rsidP="005E3097">
      <w:pPr>
        <w:rPr>
          <w:rFonts w:ascii="Times New Roman" w:hAnsi="Times New Roman" w:cs="Times New Roman"/>
          <w:b/>
          <w:sz w:val="24"/>
          <w:szCs w:val="24"/>
          <w:lang w:val="sr-Cyrl-BA"/>
        </w:rPr>
      </w:pPr>
    </w:p>
    <w:p w:rsidR="005E3097" w:rsidRPr="00EC62D3" w:rsidRDefault="005E3097" w:rsidP="005E3097">
      <w:pPr>
        <w:spacing w:after="0" w:line="240" w:lineRule="auto"/>
        <w:rPr>
          <w:rFonts w:ascii="Times New Roman" w:hAnsi="Times New Roman" w:cs="Times New Roman"/>
          <w:b/>
          <w:sz w:val="24"/>
          <w:szCs w:val="24"/>
          <w:lang w:val="sr-Cyrl-BA"/>
        </w:rPr>
      </w:pPr>
    </w:p>
    <w:p w:rsidR="005E3097" w:rsidRPr="00EC62D3" w:rsidRDefault="005E3097" w:rsidP="005E3097">
      <w:pPr>
        <w:spacing w:after="0" w:line="240" w:lineRule="auto"/>
        <w:rPr>
          <w:rFonts w:ascii="Times New Roman" w:hAnsi="Times New Roman" w:cs="Times New Roman"/>
          <w:b/>
          <w:sz w:val="24"/>
          <w:szCs w:val="24"/>
          <w:lang w:val="sr-Cyrl-BA"/>
        </w:rPr>
      </w:pPr>
    </w:p>
    <w:p w:rsidR="00E82F0B" w:rsidRPr="00EC62D3" w:rsidRDefault="00E82F0B" w:rsidP="00E82F0B">
      <w:pPr>
        <w:tabs>
          <w:tab w:val="left" w:pos="6570"/>
        </w:tabs>
        <w:spacing w:after="0"/>
        <w:jc w:val="both"/>
        <w:outlineLvl w:val="0"/>
        <w:rPr>
          <w:rFonts w:ascii="Times New Roman" w:hAnsi="Times New Roman" w:cs="Times New Roman"/>
          <w:sz w:val="24"/>
          <w:szCs w:val="24"/>
          <w:lang w:val="sr-Cyrl-CS"/>
        </w:rPr>
      </w:pPr>
      <w:r w:rsidRPr="00EC62D3">
        <w:rPr>
          <w:rFonts w:ascii="Times New Roman" w:hAnsi="Times New Roman" w:cs="Times New Roman"/>
          <w:sz w:val="24"/>
          <w:szCs w:val="24"/>
          <w:lang w:val="sr-Cyrl-CS"/>
        </w:rPr>
        <w:t>Број: 02/1-021-</w:t>
      </w:r>
      <w:r w:rsidR="006B067E">
        <w:rPr>
          <w:rFonts w:ascii="Times New Roman" w:hAnsi="Times New Roman" w:cs="Times New Roman"/>
          <w:sz w:val="24"/>
          <w:szCs w:val="24"/>
        </w:rPr>
        <w:t>128</w:t>
      </w:r>
      <w:bookmarkStart w:id="0" w:name="_GoBack"/>
      <w:bookmarkEnd w:id="0"/>
      <w:r w:rsidRPr="00EC62D3">
        <w:rPr>
          <w:rFonts w:ascii="Times New Roman" w:hAnsi="Times New Roman" w:cs="Times New Roman"/>
          <w:sz w:val="24"/>
          <w:szCs w:val="24"/>
          <w:lang w:val="sr-Cyrl-CS"/>
        </w:rPr>
        <w:t>/2</w:t>
      </w:r>
      <w:r w:rsidRPr="00EC62D3">
        <w:rPr>
          <w:rFonts w:ascii="Times New Roman" w:hAnsi="Times New Roman" w:cs="Times New Roman"/>
          <w:sz w:val="24"/>
          <w:szCs w:val="24"/>
        </w:rPr>
        <w:t>2</w:t>
      </w:r>
      <w:r w:rsidRPr="00EC62D3">
        <w:rPr>
          <w:rFonts w:ascii="Times New Roman" w:hAnsi="Times New Roman" w:cs="Times New Roman"/>
          <w:sz w:val="24"/>
          <w:szCs w:val="24"/>
          <w:lang w:val="sr-Cyrl-CS"/>
        </w:rPr>
        <w:tab/>
        <w:t xml:space="preserve">    ПРЕДСЈЕДНИК</w:t>
      </w:r>
    </w:p>
    <w:p w:rsidR="00E82F0B" w:rsidRPr="00EC62D3" w:rsidRDefault="00E82F0B" w:rsidP="00E82F0B">
      <w:pPr>
        <w:tabs>
          <w:tab w:val="left" w:pos="6120"/>
        </w:tabs>
        <w:spacing w:after="0"/>
        <w:jc w:val="both"/>
        <w:outlineLvl w:val="0"/>
        <w:rPr>
          <w:rFonts w:ascii="Times New Roman" w:hAnsi="Times New Roman" w:cs="Times New Roman"/>
          <w:sz w:val="24"/>
          <w:szCs w:val="24"/>
          <w:lang w:val="sr-Cyrl-CS"/>
        </w:rPr>
      </w:pPr>
      <w:r w:rsidRPr="00EC62D3">
        <w:rPr>
          <w:rFonts w:ascii="Times New Roman" w:hAnsi="Times New Roman" w:cs="Times New Roman"/>
          <w:sz w:val="24"/>
          <w:szCs w:val="24"/>
          <w:lang w:val="sr-Cyrl-CS"/>
        </w:rPr>
        <w:t>Датум:</w:t>
      </w:r>
      <w:r w:rsidRPr="00EC62D3">
        <w:rPr>
          <w:rFonts w:ascii="Times New Roman" w:hAnsi="Times New Roman" w:cs="Times New Roman"/>
          <w:sz w:val="24"/>
          <w:szCs w:val="24"/>
        </w:rPr>
        <w:t xml:space="preserve"> 10</w:t>
      </w:r>
      <w:r w:rsidRPr="00EC62D3">
        <w:rPr>
          <w:rFonts w:ascii="Times New Roman" w:hAnsi="Times New Roman" w:cs="Times New Roman"/>
          <w:sz w:val="24"/>
          <w:szCs w:val="24"/>
          <w:lang w:val="sr-Cyrl-CS"/>
        </w:rPr>
        <w:t>. фебруара 2022. године</w:t>
      </w:r>
      <w:r w:rsidRPr="00EC62D3">
        <w:rPr>
          <w:rFonts w:ascii="Times New Roman" w:hAnsi="Times New Roman" w:cs="Times New Roman"/>
          <w:sz w:val="24"/>
          <w:szCs w:val="24"/>
          <w:lang w:val="sr-Cyrl-CS"/>
        </w:rPr>
        <w:tab/>
        <w:t xml:space="preserve">  НАРОДНЕ СКУПШТИНЕ </w:t>
      </w:r>
    </w:p>
    <w:p w:rsidR="00E82F0B" w:rsidRPr="00EC62D3" w:rsidRDefault="00E82F0B" w:rsidP="00E82F0B">
      <w:pPr>
        <w:tabs>
          <w:tab w:val="left" w:pos="6300"/>
        </w:tabs>
        <w:jc w:val="both"/>
        <w:rPr>
          <w:rFonts w:ascii="Times New Roman" w:hAnsi="Times New Roman" w:cs="Times New Roman"/>
          <w:sz w:val="24"/>
          <w:szCs w:val="24"/>
        </w:rPr>
      </w:pPr>
      <w:r w:rsidRPr="00EC62D3">
        <w:rPr>
          <w:rFonts w:ascii="Times New Roman" w:hAnsi="Times New Roman" w:cs="Times New Roman"/>
          <w:sz w:val="24"/>
          <w:szCs w:val="24"/>
          <w:lang w:val="sr-Cyrl-CS"/>
        </w:rPr>
        <w:t xml:space="preserve">                                                                                                            </w:t>
      </w:r>
    </w:p>
    <w:p w:rsidR="005E3097" w:rsidRPr="005E6413" w:rsidRDefault="00E82F0B" w:rsidP="005E6413">
      <w:pPr>
        <w:tabs>
          <w:tab w:val="left" w:pos="6300"/>
        </w:tabs>
        <w:jc w:val="center"/>
        <w:rPr>
          <w:rFonts w:ascii="Times New Roman" w:hAnsi="Times New Roman" w:cs="Times New Roman"/>
          <w:sz w:val="24"/>
          <w:szCs w:val="24"/>
        </w:rPr>
      </w:pPr>
      <w:r w:rsidRPr="00EC62D3">
        <w:rPr>
          <w:rFonts w:ascii="Times New Roman" w:hAnsi="Times New Roman" w:cs="Times New Roman"/>
          <w:sz w:val="24"/>
          <w:szCs w:val="24"/>
        </w:rPr>
        <w:t xml:space="preserve">                                                                                                          </w:t>
      </w:r>
      <w:r w:rsidRPr="00EC62D3">
        <w:rPr>
          <w:rFonts w:ascii="Times New Roman" w:hAnsi="Times New Roman" w:cs="Times New Roman"/>
          <w:sz w:val="24"/>
          <w:szCs w:val="24"/>
          <w:lang w:val="sr-Cyrl-CS"/>
        </w:rPr>
        <w:t>Недељко Чубриловић</w:t>
      </w:r>
    </w:p>
    <w:sectPr w:rsidR="005E3097" w:rsidRPr="005E6413" w:rsidSect="008C3978">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F4785"/>
    <w:multiLevelType w:val="hybridMultilevel"/>
    <w:tmpl w:val="96E2C208"/>
    <w:lvl w:ilvl="0" w:tplc="39C6C3B6">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906032E"/>
    <w:multiLevelType w:val="hybridMultilevel"/>
    <w:tmpl w:val="7B9C8EAA"/>
    <w:lvl w:ilvl="0" w:tplc="39C6C3B6">
      <w:numFmt w:val="bullet"/>
      <w:lvlText w:val="-"/>
      <w:lvlJc w:val="left"/>
      <w:pPr>
        <w:ind w:left="2850" w:hanging="360"/>
      </w:pPr>
      <w:rPr>
        <w:rFonts w:ascii="Calibri" w:eastAsia="Calibri" w:hAnsi="Calibri" w:cs="Calibri" w:hint="default"/>
      </w:rPr>
    </w:lvl>
    <w:lvl w:ilvl="1" w:tplc="04090003" w:tentative="1">
      <w:start w:val="1"/>
      <w:numFmt w:val="bullet"/>
      <w:lvlText w:val="o"/>
      <w:lvlJc w:val="left"/>
      <w:pPr>
        <w:ind w:left="3570" w:hanging="360"/>
      </w:pPr>
      <w:rPr>
        <w:rFonts w:ascii="Courier New" w:hAnsi="Courier New" w:cs="Courier New" w:hint="default"/>
      </w:rPr>
    </w:lvl>
    <w:lvl w:ilvl="2" w:tplc="04090005" w:tentative="1">
      <w:start w:val="1"/>
      <w:numFmt w:val="bullet"/>
      <w:lvlText w:val=""/>
      <w:lvlJc w:val="left"/>
      <w:pPr>
        <w:ind w:left="4290" w:hanging="360"/>
      </w:pPr>
      <w:rPr>
        <w:rFonts w:ascii="Wingdings" w:hAnsi="Wingdings" w:hint="default"/>
      </w:rPr>
    </w:lvl>
    <w:lvl w:ilvl="3" w:tplc="04090001" w:tentative="1">
      <w:start w:val="1"/>
      <w:numFmt w:val="bullet"/>
      <w:lvlText w:val=""/>
      <w:lvlJc w:val="left"/>
      <w:pPr>
        <w:ind w:left="5010" w:hanging="360"/>
      </w:pPr>
      <w:rPr>
        <w:rFonts w:ascii="Symbol" w:hAnsi="Symbol" w:hint="default"/>
      </w:rPr>
    </w:lvl>
    <w:lvl w:ilvl="4" w:tplc="04090003" w:tentative="1">
      <w:start w:val="1"/>
      <w:numFmt w:val="bullet"/>
      <w:lvlText w:val="o"/>
      <w:lvlJc w:val="left"/>
      <w:pPr>
        <w:ind w:left="5730" w:hanging="360"/>
      </w:pPr>
      <w:rPr>
        <w:rFonts w:ascii="Courier New" w:hAnsi="Courier New" w:cs="Courier New" w:hint="default"/>
      </w:rPr>
    </w:lvl>
    <w:lvl w:ilvl="5" w:tplc="04090005" w:tentative="1">
      <w:start w:val="1"/>
      <w:numFmt w:val="bullet"/>
      <w:lvlText w:val=""/>
      <w:lvlJc w:val="left"/>
      <w:pPr>
        <w:ind w:left="6450" w:hanging="360"/>
      </w:pPr>
      <w:rPr>
        <w:rFonts w:ascii="Wingdings" w:hAnsi="Wingdings" w:hint="default"/>
      </w:rPr>
    </w:lvl>
    <w:lvl w:ilvl="6" w:tplc="04090001" w:tentative="1">
      <w:start w:val="1"/>
      <w:numFmt w:val="bullet"/>
      <w:lvlText w:val=""/>
      <w:lvlJc w:val="left"/>
      <w:pPr>
        <w:ind w:left="7170" w:hanging="360"/>
      </w:pPr>
      <w:rPr>
        <w:rFonts w:ascii="Symbol" w:hAnsi="Symbol" w:hint="default"/>
      </w:rPr>
    </w:lvl>
    <w:lvl w:ilvl="7" w:tplc="04090003" w:tentative="1">
      <w:start w:val="1"/>
      <w:numFmt w:val="bullet"/>
      <w:lvlText w:val="o"/>
      <w:lvlJc w:val="left"/>
      <w:pPr>
        <w:ind w:left="7890" w:hanging="360"/>
      </w:pPr>
      <w:rPr>
        <w:rFonts w:ascii="Courier New" w:hAnsi="Courier New" w:cs="Courier New" w:hint="default"/>
      </w:rPr>
    </w:lvl>
    <w:lvl w:ilvl="8" w:tplc="04090005" w:tentative="1">
      <w:start w:val="1"/>
      <w:numFmt w:val="bullet"/>
      <w:lvlText w:val=""/>
      <w:lvlJc w:val="left"/>
      <w:pPr>
        <w:ind w:left="861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097"/>
    <w:rsid w:val="0018741D"/>
    <w:rsid w:val="003C5D7B"/>
    <w:rsid w:val="005E3097"/>
    <w:rsid w:val="005E6413"/>
    <w:rsid w:val="006B067E"/>
    <w:rsid w:val="00781D41"/>
    <w:rsid w:val="007D40F1"/>
    <w:rsid w:val="00E82F0B"/>
    <w:rsid w:val="00EC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09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zakon">
    <w:name w:val="_2zakon"/>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_1tekst"/>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naslov">
    <w:name w:val="_6naslov"/>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clan">
    <w:name w:val="_4clan"/>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E3097"/>
    <w:pPr>
      <w:spacing w:line="240" w:lineRule="auto"/>
    </w:pPr>
  </w:style>
  <w:style w:type="paragraph" w:styleId="ListParagraph">
    <w:name w:val="List Paragraph"/>
    <w:basedOn w:val="Normal"/>
    <w:uiPriority w:val="34"/>
    <w:qFormat/>
    <w:rsid w:val="005E3097"/>
    <w:pPr>
      <w:ind w:left="720"/>
      <w:contextualSpacing/>
    </w:pPr>
  </w:style>
  <w:style w:type="paragraph" w:styleId="Header">
    <w:name w:val="header"/>
    <w:basedOn w:val="Normal"/>
    <w:link w:val="HeaderChar"/>
    <w:rsid w:val="005E309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E309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09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zakon">
    <w:name w:val="_2zakon"/>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_1tekst"/>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naslov">
    <w:name w:val="_6naslov"/>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clan">
    <w:name w:val="_4clan"/>
    <w:basedOn w:val="Normal"/>
    <w:rsid w:val="005E309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E3097"/>
    <w:pPr>
      <w:spacing w:line="240" w:lineRule="auto"/>
    </w:pPr>
  </w:style>
  <w:style w:type="paragraph" w:styleId="ListParagraph">
    <w:name w:val="List Paragraph"/>
    <w:basedOn w:val="Normal"/>
    <w:uiPriority w:val="34"/>
    <w:qFormat/>
    <w:rsid w:val="005E3097"/>
    <w:pPr>
      <w:ind w:left="720"/>
      <w:contextualSpacing/>
    </w:pPr>
  </w:style>
  <w:style w:type="paragraph" w:styleId="Header">
    <w:name w:val="header"/>
    <w:basedOn w:val="Normal"/>
    <w:link w:val="HeaderChar"/>
    <w:rsid w:val="005E309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E309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2377</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Darija</dc:creator>
  <cp:lastModifiedBy>Ljiljana Timotija</cp:lastModifiedBy>
  <cp:revision>9</cp:revision>
  <cp:lastPrinted>2021-12-23T13:49:00Z</cp:lastPrinted>
  <dcterms:created xsi:type="dcterms:W3CDTF">2021-12-23T13:50:00Z</dcterms:created>
  <dcterms:modified xsi:type="dcterms:W3CDTF">2022-02-11T12:07:00Z</dcterms:modified>
</cp:coreProperties>
</file>